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63" w:rsidRPr="00E87F63" w:rsidRDefault="00E87F63" w:rsidP="00E87F63">
      <w:pPr>
        <w:shd w:val="clear" w:color="auto" w:fill="FFFFFF"/>
        <w:spacing w:after="75" w:line="330" w:lineRule="atLeast"/>
        <w:outlineLvl w:val="1"/>
        <w:rPr>
          <w:rFonts w:ascii="PT Serif" w:eastAsia="Times New Roman" w:hAnsi="PT Serif" w:cs="Tahoma"/>
          <w:color w:val="373737"/>
          <w:kern w:val="36"/>
          <w:sz w:val="38"/>
          <w:szCs w:val="38"/>
          <w:lang w:eastAsia="ru-RU"/>
        </w:rPr>
      </w:pPr>
      <w:r w:rsidRPr="00E87F63">
        <w:rPr>
          <w:rFonts w:ascii="PT Serif" w:eastAsia="Times New Roman" w:hAnsi="PT Serif" w:cs="Tahoma"/>
          <w:color w:val="373737"/>
          <w:kern w:val="36"/>
          <w:sz w:val="38"/>
          <w:szCs w:val="38"/>
          <w:lang w:eastAsia="ru-RU"/>
        </w:rPr>
        <w:t>Федеральный закон Российской Федерации от 27 июля 2010 г. N 210-ФЗ</w:t>
      </w:r>
    </w:p>
    <w:p w:rsidR="00E87F63" w:rsidRPr="00E87F63" w:rsidRDefault="00E87F63" w:rsidP="00E87F63">
      <w:pPr>
        <w:shd w:val="clear" w:color="auto" w:fill="FFFFFF"/>
        <w:spacing w:after="150" w:line="225" w:lineRule="atLeast"/>
        <w:outlineLvl w:val="2"/>
        <w:rPr>
          <w:rFonts w:ascii="PT Serif" w:eastAsia="Times New Roman" w:hAnsi="PT Serif" w:cs="Tahoma"/>
          <w:color w:val="373737"/>
          <w:sz w:val="23"/>
          <w:szCs w:val="23"/>
          <w:lang w:eastAsia="ru-RU"/>
        </w:rPr>
      </w:pPr>
      <w:r w:rsidRPr="00E87F63">
        <w:rPr>
          <w:rFonts w:ascii="PT Serif" w:eastAsia="Times New Roman" w:hAnsi="PT Serif" w:cs="Tahoma"/>
          <w:color w:val="373737"/>
          <w:sz w:val="23"/>
          <w:szCs w:val="23"/>
          <w:lang w:eastAsia="ru-RU"/>
        </w:rPr>
        <w:t>"Об организации предоставления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b/>
          <w:bCs/>
          <w:color w:val="373737"/>
          <w:sz w:val="21"/>
          <w:szCs w:val="21"/>
          <w:lang w:eastAsia="ru-RU"/>
        </w:rPr>
        <w:t>Принят Государственной Думой 7 июля 2010 года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b/>
          <w:bCs/>
          <w:color w:val="373737"/>
          <w:sz w:val="21"/>
          <w:szCs w:val="21"/>
          <w:lang w:eastAsia="ru-RU"/>
        </w:rPr>
        <w:t>Одобрен Советом Федерации 14 июля 2010 года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Глава 1. </w:t>
      </w:r>
      <w:r w:rsidRPr="00E87F63">
        <w:rPr>
          <w:rFonts w:ascii="Arial" w:eastAsia="Times New Roman" w:hAnsi="Arial" w:cs="Arial"/>
          <w:b/>
          <w:bCs/>
          <w:color w:val="373737"/>
          <w:sz w:val="21"/>
          <w:szCs w:val="21"/>
          <w:lang w:eastAsia="ru-RU"/>
        </w:rPr>
        <w:t>Общие положения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1. </w:t>
      </w:r>
      <w:r w:rsidRPr="00E87F63">
        <w:rPr>
          <w:rFonts w:ascii="Arial" w:eastAsia="Times New Roman" w:hAnsi="Arial" w:cs="Arial"/>
          <w:b/>
          <w:bCs/>
          <w:color w:val="373737"/>
          <w:sz w:val="21"/>
          <w:szCs w:val="21"/>
          <w:lang w:eastAsia="ru-RU"/>
        </w:rPr>
        <w:t>Сфера действия настоящего Федерального закона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2. </w:t>
      </w:r>
      <w:r w:rsidRPr="00E87F63">
        <w:rPr>
          <w:rFonts w:ascii="Arial" w:eastAsia="Times New Roman" w:hAnsi="Arial" w:cs="Arial"/>
          <w:b/>
          <w:bCs/>
          <w:color w:val="373737"/>
          <w:sz w:val="21"/>
          <w:szCs w:val="21"/>
          <w:lang w:eastAsia="ru-RU"/>
        </w:rPr>
        <w:t>Основные понятия, используемые в настоящем Федеральном законе</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Для целей настоящего Федерального закона используются следующие основные понятия: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w:t>
      </w:r>
      <w:r w:rsidRPr="00E87F63">
        <w:rPr>
          <w:rFonts w:ascii="Arial" w:eastAsia="Times New Roman" w:hAnsi="Arial" w:cs="Arial"/>
          <w:color w:val="373737"/>
          <w:sz w:val="21"/>
          <w:szCs w:val="21"/>
          <w:lang w:eastAsia="ru-RU"/>
        </w:rPr>
        <w:lastRenderedPageBreak/>
        <w:t>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 пункте 5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lastRenderedPageBreak/>
        <w:t xml:space="preserve">Статья 3. </w:t>
      </w:r>
      <w:r w:rsidRPr="00E87F63">
        <w:rPr>
          <w:rFonts w:ascii="Arial" w:eastAsia="Times New Roman" w:hAnsi="Arial" w:cs="Arial"/>
          <w:b/>
          <w:bCs/>
          <w:color w:val="373737"/>
          <w:sz w:val="21"/>
          <w:szCs w:val="21"/>
          <w:lang w:eastAsia="ru-RU"/>
        </w:rPr>
        <w:t>Нормативное правовое регулирование отношений, возникающих в связи с предоставлением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4. </w:t>
      </w:r>
      <w:r w:rsidRPr="00E87F63">
        <w:rPr>
          <w:rFonts w:ascii="Arial" w:eastAsia="Times New Roman" w:hAnsi="Arial" w:cs="Arial"/>
          <w:b/>
          <w:bCs/>
          <w:color w:val="373737"/>
          <w:sz w:val="21"/>
          <w:szCs w:val="21"/>
          <w:lang w:eastAsia="ru-RU"/>
        </w:rPr>
        <w:t>Основные принципы предоставления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Основными принципами предоставления государственных и муниципальных услуг являются: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заявительный порядок обращения за предоставлением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5. </w:t>
      </w:r>
      <w:r w:rsidRPr="00E87F63">
        <w:rPr>
          <w:rFonts w:ascii="Arial" w:eastAsia="Times New Roman" w:hAnsi="Arial" w:cs="Arial"/>
          <w:b/>
          <w:bCs/>
          <w:color w:val="373737"/>
          <w:sz w:val="21"/>
          <w:szCs w:val="21"/>
          <w:lang w:eastAsia="ru-RU"/>
        </w:rPr>
        <w:t>Права заявителей при получении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При получении государственных и муниципальных услуг заявители имеют право 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досудебное (внесудебное) рассмотрение жалоб (претензий) в процессе получения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6. </w:t>
      </w:r>
      <w:r w:rsidRPr="00E87F63">
        <w:rPr>
          <w:rFonts w:ascii="Arial" w:eastAsia="Times New Roman" w:hAnsi="Arial" w:cs="Arial"/>
          <w:b/>
          <w:bCs/>
          <w:color w:val="373737"/>
          <w:sz w:val="21"/>
          <w:szCs w:val="21"/>
          <w:lang w:eastAsia="ru-RU"/>
        </w:rPr>
        <w:t>Обязанности органов, предоставляющих государственные услуги, и органов, предоставляющих муниципальные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Органы, предоставляющие государственные услуги, и органы, предоставляющие муниципальные услуги, обязаны:</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предоставлять государственные или муниципальные услуги в соответствии с административными регламентами;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организаций такие документы и информацию;</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Глава 2. </w:t>
      </w:r>
      <w:r w:rsidRPr="00E87F63">
        <w:rPr>
          <w:rFonts w:ascii="Arial" w:eastAsia="Times New Roman" w:hAnsi="Arial" w:cs="Arial"/>
          <w:b/>
          <w:bCs/>
          <w:color w:val="373737"/>
          <w:sz w:val="21"/>
          <w:szCs w:val="21"/>
          <w:lang w:eastAsia="ru-RU"/>
        </w:rPr>
        <w:t>Общие требования к предоставлению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7. </w:t>
      </w:r>
      <w:r w:rsidRPr="00E87F63">
        <w:rPr>
          <w:rFonts w:ascii="Arial" w:eastAsia="Times New Roman" w:hAnsi="Arial" w:cs="Arial"/>
          <w:b/>
          <w:bCs/>
          <w:color w:val="373737"/>
          <w:sz w:val="21"/>
          <w:szCs w:val="21"/>
          <w:lang w:eastAsia="ru-RU"/>
        </w:rPr>
        <w:t>Требования к взаимодействию с заявителем при предоставлении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Органы, предоставляющие государственные услуги, и органы, предоставляющие муниципальные услуги, не вправе требовать от заявителя: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w:t>
      </w:r>
      <w:r w:rsidRPr="00E87F63">
        <w:rPr>
          <w:rFonts w:ascii="Arial" w:eastAsia="Times New Roman" w:hAnsi="Arial" w:cs="Arial"/>
          <w:color w:val="373737"/>
          <w:sz w:val="21"/>
          <w:szCs w:val="21"/>
          <w:lang w:eastAsia="ru-RU"/>
        </w:rPr>
        <w:lastRenderedPageBreak/>
        <w:t>правовыми актами, регулирующими отношения, возникающие в связи с предоставлением государственной или муниципальной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8. </w:t>
      </w:r>
      <w:r w:rsidRPr="00E87F63">
        <w:rPr>
          <w:rFonts w:ascii="Arial" w:eastAsia="Times New Roman" w:hAnsi="Arial" w:cs="Arial"/>
          <w:b/>
          <w:bCs/>
          <w:color w:val="373737"/>
          <w:sz w:val="21"/>
          <w:szCs w:val="21"/>
          <w:lang w:eastAsia="ru-RU"/>
        </w:rPr>
        <w:t>Требования к взиманию с заявителя платы за предоставление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9. </w:t>
      </w:r>
      <w:r w:rsidRPr="00E87F63">
        <w:rPr>
          <w:rFonts w:ascii="Arial" w:eastAsia="Times New Roman" w:hAnsi="Arial" w:cs="Arial"/>
          <w:b/>
          <w:bCs/>
          <w:color w:val="373737"/>
          <w:sz w:val="21"/>
          <w:szCs w:val="21"/>
          <w:lang w:eastAsia="ru-RU"/>
        </w:rPr>
        <w:t>Требования к взиманию с заявителя платы за оказание услуг, которые являются необходимыми и обязательными для предоставления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нормативным правовым актом субъекта Российской Федерации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lastRenderedPageBreak/>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сети Интернет на едином портале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10. </w:t>
      </w:r>
      <w:r w:rsidRPr="00E87F63">
        <w:rPr>
          <w:rFonts w:ascii="Arial" w:eastAsia="Times New Roman" w:hAnsi="Arial" w:cs="Arial"/>
          <w:b/>
          <w:bCs/>
          <w:color w:val="373737"/>
          <w:sz w:val="21"/>
          <w:szCs w:val="21"/>
          <w:lang w:eastAsia="ru-RU"/>
        </w:rPr>
        <w:t>Требования к организации предоставления государственных и муниципальных услуг в электронной форме</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При предоставлении государственных и муниципальных услуг в электронной форме осуществляются: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с использованием единого портала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получение заявителем сведений о ходе выполнения запроса о предоставлении государственной или муниципальной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w:t>
      </w:r>
      <w:r w:rsidRPr="00E87F63">
        <w:rPr>
          <w:rFonts w:ascii="Arial" w:eastAsia="Times New Roman" w:hAnsi="Arial" w:cs="Arial"/>
          <w:color w:val="373737"/>
          <w:sz w:val="21"/>
          <w:szCs w:val="21"/>
          <w:lang w:eastAsia="ru-RU"/>
        </w:rPr>
        <w:lastRenderedPageBreak/>
        <w:t>предусмотренных частью 1 статьи 1 настоящего Федерального закона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6) иные действия, необходимые для предоставления государственной или муниципальной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11. </w:t>
      </w:r>
      <w:r w:rsidRPr="00E87F63">
        <w:rPr>
          <w:rFonts w:ascii="Arial" w:eastAsia="Times New Roman" w:hAnsi="Arial" w:cs="Arial"/>
          <w:b/>
          <w:bCs/>
          <w:color w:val="373737"/>
          <w:sz w:val="21"/>
          <w:szCs w:val="21"/>
          <w:lang w:eastAsia="ru-RU"/>
        </w:rPr>
        <w:t>Реестры государственных услуг и реестры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Федеральный реестр государственных услуг содержит сведения: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иные сведения в соответствии с перечнем, установленным Правительством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Реестр государственных услуг субъекта Российской Федерации содержит сведения: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о государственных услугах, предоставляемых исполнительными органами государственной власти субъекта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иные сведения, состав которых устанавливается высшим исполнительным органом государственной власти субъекта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lastRenderedPageBreak/>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6. Реестр муниципальных услуг содержит сведения: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о муниципальных услугах, предоставляемых органами местного самоуправления в соответствующем муниципальном образовании;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иные сведения, состав которых устанавливается местной администрацией.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7. Формирование и ведение реестра муниципальных услуг осуществляются в порядке, установленном местной администрацией.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Глава 3. </w:t>
      </w:r>
      <w:r w:rsidRPr="00E87F63">
        <w:rPr>
          <w:rFonts w:ascii="Arial" w:eastAsia="Times New Roman" w:hAnsi="Arial" w:cs="Arial"/>
          <w:b/>
          <w:bCs/>
          <w:color w:val="373737"/>
          <w:sz w:val="21"/>
          <w:szCs w:val="21"/>
          <w:lang w:eastAsia="ru-RU"/>
        </w:rPr>
        <w:t>Административные регламенты</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12. </w:t>
      </w:r>
      <w:r w:rsidRPr="00E87F63">
        <w:rPr>
          <w:rFonts w:ascii="Arial" w:eastAsia="Times New Roman" w:hAnsi="Arial" w:cs="Arial"/>
          <w:b/>
          <w:bCs/>
          <w:color w:val="373737"/>
          <w:sz w:val="21"/>
          <w:szCs w:val="21"/>
          <w:lang w:eastAsia="ru-RU"/>
        </w:rPr>
        <w:t>Требования к структуре административных регламентов</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Предоставление государственных и муниципальных услуг осуществляется в соответствии с административными регламентами.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Структура административного регламента должна содержать разделы, устанавливающие:</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общие положения;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стандарт предоставления государственной или муниципальной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формы контроля за исполнением административного регламента;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13. </w:t>
      </w:r>
      <w:r w:rsidRPr="00E87F63">
        <w:rPr>
          <w:rFonts w:ascii="Arial" w:eastAsia="Times New Roman" w:hAnsi="Arial" w:cs="Arial"/>
          <w:b/>
          <w:bCs/>
          <w:color w:val="373737"/>
          <w:sz w:val="21"/>
          <w:szCs w:val="21"/>
          <w:lang w:eastAsia="ru-RU"/>
        </w:rPr>
        <w:t>Общие требования к разработке проектов административных регламентов</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-орган, являющийся разработчиком административного регламента).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lastRenderedPageBreak/>
        <w:t>2. Проект административного регламента подлежит размещению в сети Интернет на официальном сайте органа, являющегося разработчиком административного регламента.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субъекта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9. Срок, отведенный для проведения независимой экспертизы, указывается при размещении проекта административного регламента в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lastRenderedPageBreak/>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14. </w:t>
      </w:r>
      <w:r w:rsidRPr="00E87F63">
        <w:rPr>
          <w:rFonts w:ascii="Arial" w:eastAsia="Times New Roman" w:hAnsi="Arial" w:cs="Arial"/>
          <w:b/>
          <w:bCs/>
          <w:color w:val="373737"/>
          <w:sz w:val="21"/>
          <w:szCs w:val="21"/>
          <w:lang w:eastAsia="ru-RU"/>
        </w:rPr>
        <w:t>Требования к стандарту предоставления государственной или муниципальной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Стандарт предоставления государственной или муниципальной услуги предусматривает:</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наименование государственной или муниципальной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наименование органа, предоставляющего государственную услугу, или органа, предоставляющего муниципальную услугу;</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результат предоставления государственной или муниципальной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срок предоставления государственной или муниципальной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правовые основания для предоставления государственной или муниципальной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8) исчерпывающий перечень оснований для отказа в предоставлении государственной или муниципальной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lastRenderedPageBreak/>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11) срок регистрации запроса заявителя о предоставлении государственной или муниципальной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13) показатели доступности и качества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Глава 4. </w:t>
      </w:r>
      <w:r w:rsidRPr="00E87F63">
        <w:rPr>
          <w:rFonts w:ascii="Arial" w:eastAsia="Times New Roman" w:hAnsi="Arial" w:cs="Arial"/>
          <w:b/>
          <w:bCs/>
          <w:color w:val="373737"/>
          <w:sz w:val="21"/>
          <w:szCs w:val="21"/>
          <w:lang w:eastAsia="ru-RU"/>
        </w:rPr>
        <w:t>Организация предоставления государственных и муниципальных услуг в многофункциональных центрах</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15. </w:t>
      </w:r>
      <w:r w:rsidRPr="00E87F63">
        <w:rPr>
          <w:rFonts w:ascii="Arial" w:eastAsia="Times New Roman" w:hAnsi="Arial" w:cs="Arial"/>
          <w:b/>
          <w:bCs/>
          <w:color w:val="373737"/>
          <w:sz w:val="21"/>
          <w:szCs w:val="21"/>
          <w:lang w:eastAsia="ru-RU"/>
        </w:rPr>
        <w:t>Особенности организации предоставления государственных и муниципальных услуг в многофункциональных центрах</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lastRenderedPageBreak/>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16. </w:t>
      </w:r>
      <w:r w:rsidRPr="00E87F63">
        <w:rPr>
          <w:rFonts w:ascii="Arial" w:eastAsia="Times New Roman" w:hAnsi="Arial" w:cs="Arial"/>
          <w:b/>
          <w:bCs/>
          <w:color w:val="373737"/>
          <w:sz w:val="21"/>
          <w:szCs w:val="21"/>
          <w:lang w:eastAsia="ru-RU"/>
        </w:rPr>
        <w:t>Функции, права и обязанности многофункционального центра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Многофункциональные центры в соответствии с соглашениями о взаимодействии осуществляют:</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прием запросов заявителей о предоставлении государственных или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8) иные функции, указанные в соглашении о взаимодействии.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w:t>
      </w:r>
      <w:r w:rsidRPr="00E87F63">
        <w:rPr>
          <w:rFonts w:ascii="Arial" w:eastAsia="Times New Roman" w:hAnsi="Arial" w:cs="Arial"/>
          <w:color w:val="373737"/>
          <w:sz w:val="21"/>
          <w:szCs w:val="21"/>
          <w:lang w:eastAsia="ru-RU"/>
        </w:rPr>
        <w:lastRenderedPageBreak/>
        <w:t>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При реализации своих функций многофункциональные центры не вправе требовать от заявителя: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При реализации своих функций в соответствии с соглашениями о взаимодействии многофункциональный центр обязан:</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соблюдать требования соглашений о взаимодействии;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17. </w:t>
      </w:r>
      <w:r w:rsidRPr="00E87F63">
        <w:rPr>
          <w:rFonts w:ascii="Arial" w:eastAsia="Times New Roman" w:hAnsi="Arial" w:cs="Arial"/>
          <w:b/>
          <w:bCs/>
          <w:color w:val="373737"/>
          <w:sz w:val="21"/>
          <w:szCs w:val="21"/>
          <w:lang w:eastAsia="ru-RU"/>
        </w:rPr>
        <w:t>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lastRenderedPageBreak/>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осуществление иных обязанностей, указанных в соглашении о взаимодействии.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18. </w:t>
      </w:r>
      <w:r w:rsidRPr="00E87F63">
        <w:rPr>
          <w:rFonts w:ascii="Arial" w:eastAsia="Times New Roman" w:hAnsi="Arial" w:cs="Arial"/>
          <w:b/>
          <w:bCs/>
          <w:color w:val="373737"/>
          <w:sz w:val="21"/>
          <w:szCs w:val="21"/>
          <w:lang w:eastAsia="ru-RU"/>
        </w:rPr>
        <w:t>Требования к соглашениям о взаимодействии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Соглашение о взаимодействии должно содержать:</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наименование сторон соглашения о взаимодействии;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предмет соглашения о взаимодействии;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перечень государственных и муниципальных услуг, предоставляемых в многофункциональном центре;</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права и обязанности органа, предоставляющего государственные услуги, и органа, предоставляющего муниципальные услуги;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права и обязанности многофункционального центра;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6) порядок информационного обмена;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7) ответственность сторон за неисполнение или ненадлежащее исполнение возложенных на них обязанностей;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8) срок действия соглашения о взаимодействии;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9) материально-техническое и финансовое обеспечение предоставления государственных и муниципальных услуг в многофункциональном центре.</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Глава 5. </w:t>
      </w:r>
      <w:r w:rsidRPr="00E87F63">
        <w:rPr>
          <w:rFonts w:ascii="Arial" w:eastAsia="Times New Roman" w:hAnsi="Arial" w:cs="Arial"/>
          <w:b/>
          <w:bCs/>
          <w:color w:val="373737"/>
          <w:sz w:val="21"/>
          <w:szCs w:val="21"/>
          <w:lang w:eastAsia="ru-RU"/>
        </w:rPr>
        <w:t>Использование информационно-телекоммуникационных технологий при предоставлении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lastRenderedPageBreak/>
        <w:t xml:space="preserve">Статья 19. </w:t>
      </w:r>
      <w:r w:rsidRPr="00E87F63">
        <w:rPr>
          <w:rFonts w:ascii="Arial" w:eastAsia="Times New Roman" w:hAnsi="Arial" w:cs="Arial"/>
          <w:b/>
          <w:bCs/>
          <w:color w:val="373737"/>
          <w:sz w:val="21"/>
          <w:szCs w:val="21"/>
          <w:lang w:eastAsia="ru-RU"/>
        </w:rPr>
        <w:t>Общие требования к использованию информационно-телекоммуникационных технологий при предоставлении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20. </w:t>
      </w:r>
      <w:r w:rsidRPr="00E87F63">
        <w:rPr>
          <w:rFonts w:ascii="Arial" w:eastAsia="Times New Roman" w:hAnsi="Arial" w:cs="Arial"/>
          <w:b/>
          <w:bCs/>
          <w:color w:val="373737"/>
          <w:sz w:val="21"/>
          <w:szCs w:val="21"/>
          <w:lang w:eastAsia="ru-RU"/>
        </w:rPr>
        <w:t>Порядок ведения реестров государственных и муниципальных услуг в электронной форме</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w:t>
      </w:r>
      <w:r w:rsidRPr="00E87F63">
        <w:rPr>
          <w:rFonts w:ascii="Arial" w:eastAsia="Times New Roman" w:hAnsi="Arial" w:cs="Arial"/>
          <w:color w:val="373737"/>
          <w:sz w:val="21"/>
          <w:szCs w:val="21"/>
          <w:lang w:eastAsia="ru-RU"/>
        </w:rPr>
        <w:lastRenderedPageBreak/>
        <w:t>предусмотрена возможность их интеграции с федеральной государственной информационной системой, указанной в части 2 настоящей статьи.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21. </w:t>
      </w:r>
      <w:r w:rsidRPr="00E87F63">
        <w:rPr>
          <w:rFonts w:ascii="Arial" w:eastAsia="Times New Roman" w:hAnsi="Arial" w:cs="Arial"/>
          <w:b/>
          <w:bCs/>
          <w:color w:val="373737"/>
          <w:sz w:val="21"/>
          <w:szCs w:val="21"/>
          <w:lang w:eastAsia="ru-RU"/>
        </w:rPr>
        <w:t>Порталы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Единый портал государственных и муниципальных услуг обеспечивает:</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lastRenderedPageBreak/>
        <w:t>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части 3 статьи 1 настоящего Федерального закона;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части 3 статьи 1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Глава 6. Организация деятельности по выпуску, выдаче и обслуживанию универсальных электронных карт</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22. </w:t>
      </w:r>
      <w:r w:rsidRPr="00E87F63">
        <w:rPr>
          <w:rFonts w:ascii="Arial" w:eastAsia="Times New Roman" w:hAnsi="Arial" w:cs="Arial"/>
          <w:b/>
          <w:bCs/>
          <w:color w:val="373737"/>
          <w:sz w:val="21"/>
          <w:szCs w:val="21"/>
          <w:lang w:eastAsia="ru-RU"/>
        </w:rPr>
        <w:t>Универсальная электронная карта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-гражданин).</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lastRenderedPageBreak/>
        <w:t>3. Универсальная электронная карта должна содержать следующие визуальные (незащищенные) сведения: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фамилию, имя и (если имеется) отчество пользователя универсальной электронной картой;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фотографию заявителя (в случае выдачи универсальной электронной карты по заявлению гражданина в порядке, установленном статьей 25 настоящего Федерального закона);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номер универсальной электронной карты и срок ее действия;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контактную информацию уполномоченной организации субъекта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На электронном носителе универсальной электронной карты подлежат фиксации сведения, указанные в части 2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23. </w:t>
      </w:r>
      <w:r w:rsidRPr="00E87F63">
        <w:rPr>
          <w:rFonts w:ascii="Arial" w:eastAsia="Times New Roman" w:hAnsi="Arial" w:cs="Arial"/>
          <w:b/>
          <w:bCs/>
          <w:color w:val="373737"/>
          <w:sz w:val="21"/>
          <w:szCs w:val="21"/>
          <w:lang w:eastAsia="ru-RU"/>
        </w:rPr>
        <w:t>Электронное приложение универсальной электронной карты. Порядок подключения электронного приложения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lastRenderedPageBreak/>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Универсальная электронная карта должна иметь федеральные электронные приложения, обеспечивающие:</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получение государственных услуг в системе обязательного медицинского страхования (полис обязательного медицинского страхования);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получение банковских услуг (электронное банковское приложение).</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7. 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10. Эмитенты федеральных электронных приложений, указанных в пунктах 1 - 3 части 5 и в части 6 настоящей статьи, определяются Правительством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w:t>
      </w:r>
      <w:r w:rsidRPr="00E87F63">
        <w:rPr>
          <w:rFonts w:ascii="Arial" w:eastAsia="Times New Roman" w:hAnsi="Arial" w:cs="Arial"/>
          <w:color w:val="373737"/>
          <w:sz w:val="21"/>
          <w:szCs w:val="21"/>
          <w:lang w:eastAsia="ru-RU"/>
        </w:rPr>
        <w:lastRenderedPageBreak/>
        <w:t>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12. Эмитент федерального электронного приложения, указанного в пункте 1, 2 или 3 части 5 либо в части 6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14. Правила разработки, подключения и функционирования электронных приложений, указанных в части 8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законодательством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статьей 27 настоящего Федерального закона.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24. </w:t>
      </w:r>
      <w:r w:rsidRPr="00E87F63">
        <w:rPr>
          <w:rFonts w:ascii="Arial" w:eastAsia="Times New Roman" w:hAnsi="Arial" w:cs="Arial"/>
          <w:b/>
          <w:bCs/>
          <w:color w:val="373737"/>
          <w:sz w:val="21"/>
          <w:szCs w:val="21"/>
          <w:lang w:eastAsia="ru-RU"/>
        </w:rPr>
        <w:t>Основы организации деятельности по выпуску, выдаче и обслуживанию универсальных электронных карт</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lastRenderedPageBreak/>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Порядок выпуска универсальных электронных карт устанавливается Правительством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Универсальные электронные карты являются собственностью субъекта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Порядок компенсации и (или) софинансирования расходов на выпуск, выдачу и обслуживание универсальных электронных карт устанавливается Правительством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25. </w:t>
      </w:r>
      <w:r w:rsidRPr="00E87F63">
        <w:rPr>
          <w:rFonts w:ascii="Arial" w:eastAsia="Times New Roman" w:hAnsi="Arial" w:cs="Arial"/>
          <w:b/>
          <w:bCs/>
          <w:color w:val="373737"/>
          <w:sz w:val="21"/>
          <w:szCs w:val="21"/>
          <w:lang w:eastAsia="ru-RU"/>
        </w:rPr>
        <w:t>Порядок выдачи универсальных электронных карт по заявлениям граждан</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Если иное не установлено постановлением Правительства Российской Федерации или законом субъекта Российской Федерации, указанными в частях 2 и 3 статьи 26 настоящего Федерального закона, c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w:t>
      </w:r>
      <w:r w:rsidRPr="00E87F63">
        <w:rPr>
          <w:rFonts w:ascii="Arial" w:eastAsia="Times New Roman" w:hAnsi="Arial" w:cs="Arial"/>
          <w:color w:val="373737"/>
          <w:sz w:val="21"/>
          <w:szCs w:val="21"/>
          <w:lang w:eastAsia="ru-RU"/>
        </w:rPr>
        <w:lastRenderedPageBreak/>
        <w:t>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26. </w:t>
      </w:r>
      <w:r w:rsidRPr="00E87F63">
        <w:rPr>
          <w:rFonts w:ascii="Arial" w:eastAsia="Times New Roman" w:hAnsi="Arial" w:cs="Arial"/>
          <w:b/>
          <w:bCs/>
          <w:color w:val="373737"/>
          <w:sz w:val="21"/>
          <w:szCs w:val="21"/>
          <w:lang w:eastAsia="ru-RU"/>
        </w:rPr>
        <w:t>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частях 2 и 3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частях 2 и 3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части 2 статьи 22 настоящего Федерального закона.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lastRenderedPageBreak/>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части 4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части 4 настоящей статьи, в порядке, определенном нормативными правовыми актами субъекта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7. В случае, если гражданин в установленный частью 6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8. В случае, если гражданин в установленный частью 5 настоящей статьи срок не обратился с заявлением об отказе от получения универсальной электронной карты и (или) в установленный частью 6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10. Гражданин имеет право отказаться от использования универсальной электронной карты в любое время после истечения срока, установленного частью 5 настоящей статьи. В случае отказа гражданина от использования универсальной электронной </w:t>
      </w:r>
      <w:r w:rsidRPr="00E87F63">
        <w:rPr>
          <w:rFonts w:ascii="Arial" w:eastAsia="Times New Roman" w:hAnsi="Arial" w:cs="Arial"/>
          <w:color w:val="373737"/>
          <w:sz w:val="21"/>
          <w:szCs w:val="21"/>
          <w:lang w:eastAsia="ru-RU"/>
        </w:rPr>
        <w:lastRenderedPageBreak/>
        <w:t>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27. </w:t>
      </w:r>
      <w:r w:rsidRPr="00E87F63">
        <w:rPr>
          <w:rFonts w:ascii="Arial" w:eastAsia="Times New Roman" w:hAnsi="Arial" w:cs="Arial"/>
          <w:b/>
          <w:bCs/>
          <w:color w:val="373737"/>
          <w:sz w:val="21"/>
          <w:szCs w:val="21"/>
          <w:lang w:eastAsia="ru-RU"/>
        </w:rPr>
        <w:t>Порядок выдачи дубликата универсальной электронной карты или замены указанной карты</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-пользователя универсальной электронной картой.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28. </w:t>
      </w:r>
      <w:r w:rsidRPr="00E87F63">
        <w:rPr>
          <w:rFonts w:ascii="Arial" w:eastAsia="Times New Roman" w:hAnsi="Arial" w:cs="Arial"/>
          <w:b/>
          <w:bCs/>
          <w:color w:val="373737"/>
          <w:sz w:val="21"/>
          <w:szCs w:val="21"/>
          <w:lang w:eastAsia="ru-RU"/>
        </w:rPr>
        <w:t>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Уполномоченная организация субъекта Российской Федерации осуществляет следующие функции: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3) обеспечение на территории субъекта Российской Федерации информационно-технологического взаимодействия государственных информационных систем и </w:t>
      </w:r>
      <w:r w:rsidRPr="00E87F63">
        <w:rPr>
          <w:rFonts w:ascii="Arial" w:eastAsia="Times New Roman" w:hAnsi="Arial" w:cs="Arial"/>
          <w:color w:val="373737"/>
          <w:sz w:val="21"/>
          <w:szCs w:val="21"/>
          <w:lang w:eastAsia="ru-RU"/>
        </w:rPr>
        <w:lastRenderedPageBreak/>
        <w:t>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иные функции, определенные законодательством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Федеральная уполномоченная организация осуществляет следующие функции: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организация взаимодействия уполномоченных организаций субъектов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ведение реестра федеральных, региональных и муниципальных приложений, размещенных на универсальной электронной карте;</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иные функции, определенные Правительством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w:t>
      </w:r>
      <w:r w:rsidRPr="00E87F63">
        <w:rPr>
          <w:rFonts w:ascii="Arial" w:eastAsia="Times New Roman" w:hAnsi="Arial" w:cs="Arial"/>
          <w:color w:val="373737"/>
          <w:sz w:val="21"/>
          <w:szCs w:val="21"/>
          <w:lang w:eastAsia="ru-RU"/>
        </w:rPr>
        <w:lastRenderedPageBreak/>
        <w:t>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7. В целях осуществления взаимодействия уполномоченные органы государственной власти субъекта Российской Федерации, уполномоченные организации субъекта Российской Федерации, иные органы и организации, участвующие в процессе предоставления предусмотренных частью 1 статьи 1 настоящего Федерального закона государственных и муниципальных услуг с использованием универсальных электронных карт, обязаны заключить с федеральной уполномоченной организацией соответствующие соглашения.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8.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Глава 7. </w:t>
      </w:r>
      <w:r w:rsidRPr="00E87F63">
        <w:rPr>
          <w:rFonts w:ascii="Arial" w:eastAsia="Times New Roman" w:hAnsi="Arial" w:cs="Arial"/>
          <w:b/>
          <w:bCs/>
          <w:color w:val="373737"/>
          <w:sz w:val="21"/>
          <w:szCs w:val="21"/>
          <w:lang w:eastAsia="ru-RU"/>
        </w:rPr>
        <w:t>Заключительные положения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29. </w:t>
      </w:r>
      <w:r w:rsidRPr="00E87F63">
        <w:rPr>
          <w:rFonts w:ascii="Arial" w:eastAsia="Times New Roman" w:hAnsi="Arial" w:cs="Arial"/>
          <w:b/>
          <w:bCs/>
          <w:color w:val="373737"/>
          <w:sz w:val="21"/>
          <w:szCs w:val="21"/>
          <w:lang w:eastAsia="ru-RU"/>
        </w:rPr>
        <w:t>Обеспечение реализации положений настоящего Федерального закона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w:t>
      </w:r>
      <w:r w:rsidRPr="00E87F63">
        <w:rPr>
          <w:rFonts w:ascii="Arial" w:eastAsia="Times New Roman" w:hAnsi="Arial" w:cs="Arial"/>
          <w:color w:val="373737"/>
          <w:sz w:val="21"/>
          <w:szCs w:val="21"/>
          <w:lang w:eastAsia="ru-RU"/>
        </w:rPr>
        <w:lastRenderedPageBreak/>
        <w:t>государственной власти субъекта Российской Федерации, органом местного самоуправления;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статье 23 настоящего Федерального закона, и указанные карты не приведены в соответствие с положениями статьи 23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 xml:space="preserve">Статья 30. </w:t>
      </w:r>
      <w:r w:rsidRPr="00E87F63">
        <w:rPr>
          <w:rFonts w:ascii="Arial" w:eastAsia="Times New Roman" w:hAnsi="Arial" w:cs="Arial"/>
          <w:b/>
          <w:bCs/>
          <w:color w:val="373737"/>
          <w:sz w:val="21"/>
          <w:szCs w:val="21"/>
          <w:lang w:eastAsia="ru-RU"/>
        </w:rPr>
        <w:t>Вступление в силу настоящего Федерального закона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color w:val="373737"/>
          <w:sz w:val="21"/>
          <w:szCs w:val="21"/>
          <w:lang w:eastAsia="ru-RU"/>
        </w:rPr>
        <w:t>2. Пункт 3 статьи 6, пункты 2 и 3 статьи 7, пункт 5 части 3 статьи 21 настоящего Федерального закона вступают в силу с 1 июля 2011 года.</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b/>
          <w:bCs/>
          <w:color w:val="373737"/>
          <w:sz w:val="21"/>
          <w:szCs w:val="21"/>
          <w:lang w:eastAsia="ru-RU"/>
        </w:rPr>
        <w:t>Президент Российской Федерации</w:t>
      </w:r>
    </w:p>
    <w:p w:rsidR="00E87F63" w:rsidRPr="00E87F63" w:rsidRDefault="00E87F63" w:rsidP="00E87F63">
      <w:pPr>
        <w:shd w:val="clear" w:color="auto" w:fill="FFFFFF"/>
        <w:spacing w:before="240" w:after="240" w:line="270" w:lineRule="atLeast"/>
        <w:ind w:left="840"/>
        <w:rPr>
          <w:rFonts w:ascii="Arial" w:eastAsia="Times New Roman" w:hAnsi="Arial" w:cs="Arial"/>
          <w:color w:val="373737"/>
          <w:sz w:val="21"/>
          <w:szCs w:val="21"/>
          <w:lang w:eastAsia="ru-RU"/>
        </w:rPr>
      </w:pPr>
      <w:r w:rsidRPr="00E87F63">
        <w:rPr>
          <w:rFonts w:ascii="Arial" w:eastAsia="Times New Roman" w:hAnsi="Arial" w:cs="Arial"/>
          <w:b/>
          <w:bCs/>
          <w:color w:val="373737"/>
          <w:sz w:val="21"/>
          <w:szCs w:val="21"/>
          <w:lang w:eastAsia="ru-RU"/>
        </w:rPr>
        <w:t>Д. Медведев</w:t>
      </w:r>
    </w:p>
    <w:p w:rsidR="0018547B" w:rsidRDefault="0018547B"/>
    <w:sectPr w:rsidR="0018547B" w:rsidSect="00185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7F63"/>
    <w:rsid w:val="0018547B"/>
    <w:rsid w:val="00CF651B"/>
    <w:rsid w:val="00E87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701803">
      <w:bodyDiv w:val="1"/>
      <w:marLeft w:val="0"/>
      <w:marRight w:val="0"/>
      <w:marTop w:val="0"/>
      <w:marBottom w:val="0"/>
      <w:divBdr>
        <w:top w:val="none" w:sz="0" w:space="0" w:color="auto"/>
        <w:left w:val="none" w:sz="0" w:space="0" w:color="auto"/>
        <w:bottom w:val="none" w:sz="0" w:space="0" w:color="auto"/>
        <w:right w:val="none" w:sz="0" w:space="0" w:color="auto"/>
      </w:divBdr>
      <w:divsChild>
        <w:div w:id="1963997345">
          <w:marLeft w:val="0"/>
          <w:marRight w:val="0"/>
          <w:marTop w:val="0"/>
          <w:marBottom w:val="0"/>
          <w:divBdr>
            <w:top w:val="none" w:sz="0" w:space="0" w:color="auto"/>
            <w:left w:val="none" w:sz="0" w:space="0" w:color="auto"/>
            <w:bottom w:val="none" w:sz="0" w:space="0" w:color="auto"/>
            <w:right w:val="none" w:sz="0" w:space="0" w:color="auto"/>
          </w:divBdr>
          <w:divsChild>
            <w:div w:id="1587884946">
              <w:marLeft w:val="0"/>
              <w:marRight w:val="0"/>
              <w:marTop w:val="0"/>
              <w:marBottom w:val="150"/>
              <w:divBdr>
                <w:top w:val="single" w:sz="2" w:space="0" w:color="808080"/>
                <w:left w:val="single" w:sz="2" w:space="0" w:color="808080"/>
                <w:bottom w:val="single" w:sz="2" w:space="0" w:color="808080"/>
                <w:right w:val="single" w:sz="2" w:space="0" w:color="808080"/>
              </w:divBdr>
              <w:divsChild>
                <w:div w:id="1197432060">
                  <w:marLeft w:val="0"/>
                  <w:marRight w:val="0"/>
                  <w:marTop w:val="0"/>
                  <w:marBottom w:val="0"/>
                  <w:divBdr>
                    <w:top w:val="none" w:sz="0" w:space="0" w:color="auto"/>
                    <w:left w:val="none" w:sz="0" w:space="0" w:color="auto"/>
                    <w:bottom w:val="none" w:sz="0" w:space="0" w:color="auto"/>
                    <w:right w:val="none" w:sz="0" w:space="0" w:color="auto"/>
                  </w:divBdr>
                  <w:divsChild>
                    <w:div w:id="413599339">
                      <w:marLeft w:val="240"/>
                      <w:marRight w:val="0"/>
                      <w:marTop w:val="0"/>
                      <w:marBottom w:val="0"/>
                      <w:divBdr>
                        <w:top w:val="none" w:sz="0" w:space="0" w:color="auto"/>
                        <w:left w:val="none" w:sz="0" w:space="0" w:color="auto"/>
                        <w:bottom w:val="none" w:sz="0" w:space="0" w:color="auto"/>
                        <w:right w:val="none" w:sz="0" w:space="0" w:color="auto"/>
                      </w:divBdr>
                      <w:divsChild>
                        <w:div w:id="846481477">
                          <w:marLeft w:val="0"/>
                          <w:marRight w:val="0"/>
                          <w:marTop w:val="0"/>
                          <w:marBottom w:val="0"/>
                          <w:divBdr>
                            <w:top w:val="none" w:sz="0" w:space="0" w:color="auto"/>
                            <w:left w:val="none" w:sz="0" w:space="0" w:color="auto"/>
                            <w:bottom w:val="none" w:sz="0" w:space="0" w:color="auto"/>
                            <w:right w:val="none" w:sz="0" w:space="0" w:color="auto"/>
                          </w:divBdr>
                          <w:divsChild>
                            <w:div w:id="18298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11721">
      <w:bodyDiv w:val="1"/>
      <w:marLeft w:val="0"/>
      <w:marRight w:val="0"/>
      <w:marTop w:val="0"/>
      <w:marBottom w:val="0"/>
      <w:divBdr>
        <w:top w:val="none" w:sz="0" w:space="0" w:color="auto"/>
        <w:left w:val="none" w:sz="0" w:space="0" w:color="auto"/>
        <w:bottom w:val="none" w:sz="0" w:space="0" w:color="auto"/>
        <w:right w:val="none" w:sz="0" w:space="0" w:color="auto"/>
      </w:divBdr>
      <w:divsChild>
        <w:div w:id="1590653139">
          <w:marLeft w:val="0"/>
          <w:marRight w:val="0"/>
          <w:marTop w:val="0"/>
          <w:marBottom w:val="0"/>
          <w:divBdr>
            <w:top w:val="none" w:sz="0" w:space="0" w:color="auto"/>
            <w:left w:val="none" w:sz="0" w:space="0" w:color="auto"/>
            <w:bottom w:val="none" w:sz="0" w:space="0" w:color="auto"/>
            <w:right w:val="none" w:sz="0" w:space="0" w:color="auto"/>
          </w:divBdr>
          <w:divsChild>
            <w:div w:id="832835107">
              <w:marLeft w:val="0"/>
              <w:marRight w:val="0"/>
              <w:marTop w:val="0"/>
              <w:marBottom w:val="150"/>
              <w:divBdr>
                <w:top w:val="single" w:sz="2" w:space="0" w:color="808080"/>
                <w:left w:val="single" w:sz="2" w:space="0" w:color="808080"/>
                <w:bottom w:val="single" w:sz="2" w:space="0" w:color="808080"/>
                <w:right w:val="single" w:sz="2" w:space="0" w:color="808080"/>
              </w:divBdr>
              <w:divsChild>
                <w:div w:id="63648409">
                  <w:marLeft w:val="0"/>
                  <w:marRight w:val="0"/>
                  <w:marTop w:val="0"/>
                  <w:marBottom w:val="0"/>
                  <w:divBdr>
                    <w:top w:val="none" w:sz="0" w:space="0" w:color="auto"/>
                    <w:left w:val="none" w:sz="0" w:space="0" w:color="auto"/>
                    <w:bottom w:val="none" w:sz="0" w:space="0" w:color="auto"/>
                    <w:right w:val="none" w:sz="0" w:space="0" w:color="auto"/>
                  </w:divBdr>
                  <w:divsChild>
                    <w:div w:id="196625763">
                      <w:marLeft w:val="240"/>
                      <w:marRight w:val="0"/>
                      <w:marTop w:val="270"/>
                      <w:marBottom w:val="0"/>
                      <w:divBdr>
                        <w:top w:val="none" w:sz="0" w:space="0" w:color="auto"/>
                        <w:left w:val="none" w:sz="0" w:space="0" w:color="auto"/>
                        <w:bottom w:val="none" w:sz="0" w:space="0" w:color="auto"/>
                        <w:right w:val="none" w:sz="0" w:space="0" w:color="auto"/>
                      </w:divBdr>
                      <w:divsChild>
                        <w:div w:id="286157962">
                          <w:marLeft w:val="0"/>
                          <w:marRight w:val="0"/>
                          <w:marTop w:val="0"/>
                          <w:marBottom w:val="0"/>
                          <w:divBdr>
                            <w:top w:val="none" w:sz="0" w:space="0" w:color="auto"/>
                            <w:left w:val="none" w:sz="0" w:space="0" w:color="auto"/>
                            <w:bottom w:val="none" w:sz="0" w:space="0" w:color="auto"/>
                            <w:right w:val="none" w:sz="0" w:space="0" w:color="auto"/>
                          </w:divBdr>
                          <w:divsChild>
                            <w:div w:id="630671011">
                              <w:marLeft w:val="0"/>
                              <w:marRight w:val="0"/>
                              <w:marTop w:val="0"/>
                              <w:marBottom w:val="0"/>
                              <w:divBdr>
                                <w:top w:val="none" w:sz="0" w:space="0" w:color="auto"/>
                                <w:left w:val="none" w:sz="0" w:space="0" w:color="auto"/>
                                <w:bottom w:val="none" w:sz="0" w:space="0" w:color="auto"/>
                                <w:right w:val="none" w:sz="0" w:space="0" w:color="auto"/>
                              </w:divBdr>
                            </w:div>
                            <w:div w:id="17686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11352</Words>
  <Characters>64708</Characters>
  <Application>Microsoft Office Word</Application>
  <DocSecurity>0</DocSecurity>
  <Lines>539</Lines>
  <Paragraphs>151</Paragraphs>
  <ScaleCrop>false</ScaleCrop>
  <Company>Grizli777</Company>
  <LinksUpToDate>false</LinksUpToDate>
  <CharactersWithSpaces>75909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2013-11-26T08:23:00Z</dcterms:created>
  <dcterms:modified xsi:type="dcterms:W3CDTF">2013-11-26T08:25:00Z</dcterms:modified>
</cp:coreProperties>
</file>